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Fonts w:ascii="Open Sans Light" w:cs="Open Sans Light" w:eastAsia="Open Sans Light" w:hAnsi="Open Sans Light"/>
          <w:color w:val="00aeff"/>
          <w:sz w:val="36"/>
          <w:szCs w:val="36"/>
          <w:rtl w:val="0"/>
        </w:rPr>
        <w:t xml:space="preserve">Multi Offer Form</w:t>
      </w:r>
    </w:p>
    <w:p w:rsidR="00000000" w:rsidDel="00000000" w:rsidP="00000000" w:rsidRDefault="00000000" w:rsidRPr="00000000" w14:paraId="00000002">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3">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@realty has a responsibility to ensure that all buyer parties are treated fairly and that the interests of the vendor are protected.</w:t>
      </w:r>
    </w:p>
    <w:p w:rsidR="00000000" w:rsidDel="00000000" w:rsidP="00000000" w:rsidRDefault="00000000" w:rsidRPr="00000000" w14:paraId="0000000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5">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When an offer is signed, this action generates the start of a ‘period of interest’ during which @realty will do all it can to ensure that all interested parties have an opportunity to make an offer. All offers made on a formal, signed Sale and Purchase agreement received by @realty will be presented to the vendor at the same time but no sooner than at the conclusion of the 'period of interest’ and at a time set by the vendor.</w:t>
      </w:r>
    </w:p>
    <w:p w:rsidR="00000000" w:rsidDel="00000000" w:rsidP="00000000" w:rsidRDefault="00000000" w:rsidRPr="00000000" w14:paraId="0000000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7">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Purchasers must accept (and acknowledge by signing this form) that they are in competition for the property described below and be aware of the following:</w:t>
      </w:r>
    </w:p>
    <w:p w:rsidR="00000000" w:rsidDel="00000000" w:rsidP="00000000" w:rsidRDefault="00000000" w:rsidRPr="00000000" w14:paraId="0000000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9">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-It is the potential purchaser(s) responsibility to have their final offer ready, delivered to the agent and available for presentation to the vendor. @realty does not accept any liability for failure to present any offer that has not been handed to the agent in the correct format and before the deadline.</w:t>
      </w:r>
    </w:p>
    <w:p w:rsidR="00000000" w:rsidDel="00000000" w:rsidP="00000000" w:rsidRDefault="00000000" w:rsidRPr="00000000" w14:paraId="0000000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-Putting in their Best Price at the outset is essential as it may be their only opportunity.</w:t>
      </w:r>
    </w:p>
    <w:p w:rsidR="00000000" w:rsidDel="00000000" w:rsidP="00000000" w:rsidRDefault="00000000" w:rsidRPr="00000000" w14:paraId="0000000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D">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-@realty cannot give any undertaking that any potential purchaser will be further consulted after signing an offer or before it is presented to the vendor.</w:t>
      </w:r>
    </w:p>
    <w:p w:rsidR="00000000" w:rsidDel="00000000" w:rsidP="00000000" w:rsidRDefault="00000000" w:rsidRPr="00000000" w14:paraId="0000000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F">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-It is the vendor’s prerogative to accept one or none of the offers or to agree to enter into further negotiations with any of the potential purchasers. The final decision will be made only by the vendor and not by @realty.</w:t>
      </w:r>
    </w:p>
    <w:p w:rsidR="00000000" w:rsidDel="00000000" w:rsidP="00000000" w:rsidRDefault="00000000" w:rsidRPr="00000000" w14:paraId="00000010">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1">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2">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Property : ____________________________________________________________________________________________</w:t>
      </w:r>
    </w:p>
    <w:p w:rsidR="00000000" w:rsidDel="00000000" w:rsidP="00000000" w:rsidRDefault="00000000" w:rsidRPr="00000000" w14:paraId="0000001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5">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Purchaser: _________________________ Signed: _______________________________ Date: ___________________</w:t>
      </w:r>
    </w:p>
    <w:p w:rsidR="00000000" w:rsidDel="00000000" w:rsidP="00000000" w:rsidRDefault="00000000" w:rsidRPr="00000000" w14:paraId="0000001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Fonts w:ascii="Open Sans Light" w:cs="Open Sans Light" w:eastAsia="Open Sans Light" w:hAnsi="Open Sans Light"/>
        <w:i w:val="1"/>
        <w:sz w:val="17"/>
        <w:szCs w:val="17"/>
        <w:rtl w:val="0"/>
      </w:rPr>
      <w:t xml:space="preserve">@realty Licensed REAA 2008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-161923</wp:posOffset>
          </wp:positionV>
          <wp:extent cx="1521782" cy="519113"/>
          <wp:effectExtent b="0" l="0" r="0" t="0"/>
          <wp:wrapNone/>
          <wp:docPr id="2"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OouMdga9Y/pUwboIbIlBxWecVg==">AMUW2mVrYcA1xsIEftnFc7+yUztcCFSg5jXcmvYt5Pvi2K9+ckBsm6coA5fGd7KsyD5yu4f5PQHWoGeGU5vxmmGx07Ks0XkL+zZkolBONzF6wo/pG0bbuwg=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