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Light" w:cs="Open Sans Light" w:eastAsia="Open Sans Light" w:hAnsi="Open Sans Light"/>
          <w:color w:val="00aeff"/>
          <w:sz w:val="36"/>
          <w:szCs w:val="36"/>
        </w:rPr>
      </w:pPr>
      <w:r w:rsidDel="00000000" w:rsidR="00000000" w:rsidRPr="00000000">
        <w:rPr>
          <w:rFonts w:ascii="Open Sans Light" w:cs="Open Sans Light" w:eastAsia="Open Sans Light" w:hAnsi="Open Sans Light"/>
          <w:color w:val="00aeff"/>
          <w:sz w:val="36"/>
          <w:szCs w:val="36"/>
          <w:rtl w:val="0"/>
        </w:rPr>
        <w:t xml:space="preserve">Residential and Property Management</w:t>
      </w:r>
    </w:p>
    <w:p w:rsidR="00000000" w:rsidDel="00000000" w:rsidP="00000000" w:rsidRDefault="00000000" w:rsidRPr="00000000" w14:paraId="00000002">
      <w:pPr>
        <w:rPr>
          <w:rFonts w:ascii="Open Sans" w:cs="Open Sans" w:eastAsia="Open Sans" w:hAnsi="Open Sans"/>
          <w:b w:val="1"/>
          <w:color w:val="00aeff"/>
          <w:sz w:val="36"/>
          <w:szCs w:val="36"/>
        </w:rPr>
      </w:pPr>
      <w:r w:rsidDel="00000000" w:rsidR="00000000" w:rsidRPr="00000000">
        <w:rPr>
          <w:rFonts w:ascii="Open Sans" w:cs="Open Sans" w:eastAsia="Open Sans" w:hAnsi="Open Sans"/>
          <w:b w:val="1"/>
          <w:color w:val="00aeff"/>
          <w:sz w:val="36"/>
          <w:szCs w:val="36"/>
          <w:rtl w:val="0"/>
        </w:rPr>
        <w:t xml:space="preserve">Complaint Process</w:t>
      </w:r>
    </w:p>
    <w:p w:rsidR="00000000" w:rsidDel="00000000" w:rsidP="00000000" w:rsidRDefault="00000000" w:rsidRPr="00000000" w14:paraId="00000003">
      <w:pPr>
        <w:rPr>
          <w:rFonts w:ascii="Open Sans Light" w:cs="Open Sans Light" w:eastAsia="Open Sans Light" w:hAnsi="Open Sans Light"/>
          <w:color w:val="00aeff"/>
        </w:rPr>
      </w:pPr>
      <w:r w:rsidDel="00000000" w:rsidR="00000000" w:rsidRPr="00000000">
        <w:rPr>
          <w:rFonts w:ascii="Open Sans Light" w:cs="Open Sans Light" w:eastAsia="Open Sans Light" w:hAnsi="Open Sans Light"/>
          <w:color w:val="00aeff"/>
          <w:rtl w:val="0"/>
        </w:rPr>
        <w:t xml:space="preserve">Real Estate Agents Act (Professional Conduct and Client Care) Rules 2012 - Rule 12</w:t>
      </w:r>
      <w:r w:rsidDel="00000000" w:rsidR="00000000" w:rsidRPr="00000000">
        <w:rPr>
          <w:rtl w:val="0"/>
        </w:rPr>
      </w:r>
    </w:p>
    <w:p w:rsidR="00000000" w:rsidDel="00000000" w:rsidP="00000000" w:rsidRDefault="00000000" w:rsidRPr="00000000" w14:paraId="00000004">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b w:val="1"/>
        </w:rPr>
      </w:pPr>
      <w:r w:rsidDel="00000000" w:rsidR="00000000" w:rsidRPr="00000000">
        <w:rPr>
          <w:rFonts w:ascii="Open Sans" w:cs="Open Sans" w:eastAsia="Open Sans" w:hAnsi="Open Sans"/>
          <w:b w:val="1"/>
          <w:rtl w:val="0"/>
        </w:rPr>
        <w:t xml:space="preserve">Initial Complaint</w:t>
      </w:r>
    </w:p>
    <w:p w:rsidR="00000000" w:rsidDel="00000000" w:rsidP="00000000" w:rsidRDefault="00000000" w:rsidRPr="00000000" w14:paraId="00000007">
      <w:pPr>
        <w:rPr>
          <w:rFonts w:ascii="Open Sans" w:cs="Open Sans" w:eastAsia="Open Sans" w:hAnsi="Open Sans"/>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6705"/>
        <w:tblGridChange w:id="0">
          <w:tblGrid>
            <w:gridCol w:w="2655"/>
            <w:gridCol w:w="6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Written Complaint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76" w:lineRule="auto"/>
              <w:rPr>
                <w:rFonts w:ascii="Open Sans Light" w:cs="Open Sans Light" w:eastAsia="Open Sans Light" w:hAnsi="Open Sans Light"/>
                <w:color w:val="2a2d2e"/>
              </w:rPr>
            </w:pPr>
            <w:r w:rsidDel="00000000" w:rsidR="00000000" w:rsidRPr="00000000">
              <w:rPr>
                <w:rFonts w:ascii="Open Sans Light" w:cs="Open Sans Light" w:eastAsia="Open Sans Light" w:hAnsi="Open Sans Light"/>
                <w:color w:val="2a2d2e"/>
                <w:rtl w:val="0"/>
              </w:rPr>
              <w:t xml:space="preserve">Received by compliance manager/property management team leader.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Acknowledgement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color w:val="2c3032"/>
                <w:rtl w:val="0"/>
              </w:rPr>
              <w:t xml:space="preserve">Compliance manager/property management team leader to acknowledge the branch manager.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Complaint referred to branch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76" w:lineRule="auto"/>
              <w:rPr>
                <w:rFonts w:ascii="Open Sans Light" w:cs="Open Sans Light" w:eastAsia="Open Sans Light" w:hAnsi="Open Sans Light"/>
                <w:color w:val="2c3031"/>
              </w:rPr>
            </w:pPr>
            <w:r w:rsidDel="00000000" w:rsidR="00000000" w:rsidRPr="00000000">
              <w:rPr>
                <w:rFonts w:ascii="Open Sans Light" w:cs="Open Sans Light" w:eastAsia="Open Sans Light" w:hAnsi="Open Sans Light"/>
                <w:color w:val="2c3031"/>
                <w:rtl w:val="0"/>
              </w:rPr>
              <w:t xml:space="preserve">Complaint (in written form) forwarded to branch manager.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Branch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color w:val="2b2f32"/>
                <w:rtl w:val="0"/>
              </w:rPr>
              <w:t xml:space="preserve">Branch manager to acknowledge receipt of complaint and advise that a formal response will be provided. For residential issues, within 5 working days, for property management issues within 48 hours.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Branch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color w:val="2c3032"/>
                <w:rtl w:val="0"/>
              </w:rPr>
              <w:t xml:space="preserve">Branch manager to investigate and obtain a written report from the salesperson/property manager.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Branch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76" w:lineRule="auto"/>
              <w:rPr>
                <w:rFonts w:ascii="Open Sans Light" w:cs="Open Sans Light" w:eastAsia="Open Sans Light" w:hAnsi="Open Sans Light"/>
                <w:color w:val="2b2f31"/>
              </w:rPr>
            </w:pPr>
            <w:r w:rsidDel="00000000" w:rsidR="00000000" w:rsidRPr="00000000">
              <w:rPr>
                <w:rFonts w:ascii="Open Sans Light" w:cs="Open Sans Light" w:eastAsia="Open Sans Light" w:hAnsi="Open Sans Light"/>
                <w:color w:val="2b2f31"/>
                <w:rtl w:val="0"/>
              </w:rPr>
              <w:t xml:space="preserve">Branch manager to review process and send formal response with comment and to respond complaint conclusion.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Branch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76" w:lineRule="auto"/>
              <w:rPr>
                <w:rFonts w:ascii="Open Sans Light" w:cs="Open Sans Light" w:eastAsia="Open Sans Light" w:hAnsi="Open Sans Light"/>
                <w:color w:val="2b2e30"/>
              </w:rPr>
            </w:pPr>
            <w:r w:rsidDel="00000000" w:rsidR="00000000" w:rsidRPr="00000000">
              <w:rPr>
                <w:rFonts w:ascii="Open Sans Light" w:cs="Open Sans Light" w:eastAsia="Open Sans Light" w:hAnsi="Open Sans Light"/>
                <w:color w:val="2b2e30"/>
                <w:rtl w:val="0"/>
              </w:rPr>
              <w:t xml:space="preserve">Branch manager to send a copy of response and supporting file documentation to compliance manager/property manager team leader for file.</w:t>
            </w:r>
          </w:p>
        </w:tc>
      </w:tr>
    </w:tbl>
    <w:p w:rsidR="00000000" w:rsidDel="00000000" w:rsidP="00000000" w:rsidRDefault="00000000" w:rsidRPr="00000000" w14:paraId="00000016">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7">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8">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9">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A">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B">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C">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D">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E">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F">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b w:val="1"/>
        </w:rPr>
      </w:pPr>
      <w:r w:rsidDel="00000000" w:rsidR="00000000" w:rsidRPr="00000000">
        <w:rPr>
          <w:rFonts w:ascii="Open Sans" w:cs="Open Sans" w:eastAsia="Open Sans" w:hAnsi="Open Sans"/>
          <w:b w:val="1"/>
          <w:rtl w:val="0"/>
        </w:rPr>
        <w:t xml:space="preserve">For complaints responded to by branch manager but which do noy satisfy the complainant</w:t>
      </w:r>
    </w:p>
    <w:p w:rsidR="00000000" w:rsidDel="00000000" w:rsidP="00000000" w:rsidRDefault="00000000" w:rsidRPr="00000000" w14:paraId="00000021">
      <w:pPr>
        <w:rPr>
          <w:rFonts w:ascii="Open Sans Light" w:cs="Open Sans Light" w:eastAsia="Open Sans Light" w:hAnsi="Open Sans Light"/>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6720"/>
        <w:tblGridChange w:id="0">
          <w:tblGrid>
            <w:gridCol w:w="2640"/>
            <w:gridCol w:w="6720"/>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Escalated Complaint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Escalate complaint in writing to compliance manager/property management team leader.</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Acknowledgement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Compliance manager/property management operations team leader to acknowledge receipt of complaint and advise that the matter will be reviewed from an agency perspective and response provided within 10 </w:t>
            </w:r>
            <w:r w:rsidDel="00000000" w:rsidR="00000000" w:rsidRPr="00000000">
              <w:rPr>
                <w:rFonts w:ascii="Open Sans Light" w:cs="Open Sans Light" w:eastAsia="Open Sans Light" w:hAnsi="Open Sans Light"/>
                <w:rtl w:val="0"/>
              </w:rPr>
              <w:t xml:space="preserve">w</w:t>
            </w:r>
            <w:r w:rsidDel="00000000" w:rsidR="00000000" w:rsidRPr="00000000">
              <w:rPr>
                <w:rFonts w:ascii="Open Sans Light" w:cs="Open Sans Light" w:eastAsia="Open Sans Light" w:hAnsi="Open Sans Light"/>
                <w:rtl w:val="0"/>
              </w:rPr>
              <w:t xml:space="preserve">orkin</w:t>
            </w:r>
            <w:r w:rsidDel="00000000" w:rsidR="00000000" w:rsidRPr="00000000">
              <w:rPr>
                <w:rFonts w:ascii="Open Sans Light" w:cs="Open Sans Light" w:eastAsia="Open Sans Light" w:hAnsi="Open Sans Light"/>
                <w:rtl w:val="0"/>
              </w:rPr>
              <w:t xml:space="preserve">g </w:t>
            </w:r>
            <w:r w:rsidDel="00000000" w:rsidR="00000000" w:rsidRPr="00000000">
              <w:rPr>
                <w:rFonts w:ascii="Open Sans Light" w:cs="Open Sans Light" w:eastAsia="Open Sans Light" w:hAnsi="Open Sans Light"/>
                <w:rtl w:val="0"/>
              </w:rPr>
              <w:t xml:space="preserve">days.</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Agency Level Review</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Compliance manager/property management team leader to review the file and Branch manager's response </w:t>
            </w:r>
            <w:r w:rsidDel="00000000" w:rsidR="00000000" w:rsidRPr="00000000">
              <w:rPr>
                <w:rFonts w:ascii="Open Sans Light" w:cs="Open Sans Light" w:eastAsia="Open Sans Light" w:hAnsi="Open Sans Light"/>
                <w:rtl w:val="0"/>
              </w:rPr>
              <w:t xml:space="preserve">seek additional information if required.</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Agency Level Response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Compliance manager/property management team leader to provide formal written response from an agency perspective and advise that the process does not preclude the matter from being referred to the Real Estate Agents Authority (residential issues) or</w:t>
            </w:r>
          </w:p>
          <w:p w:rsidR="00000000" w:rsidDel="00000000" w:rsidP="00000000" w:rsidRDefault="00000000" w:rsidRPr="00000000" w14:paraId="0000002A">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Tenancy Advice Helpline (property manage</w:t>
            </w:r>
            <w:r w:rsidDel="00000000" w:rsidR="00000000" w:rsidRPr="00000000">
              <w:rPr>
                <w:rFonts w:ascii="Open Sans Light" w:cs="Open Sans Light" w:eastAsia="Open Sans Light" w:hAnsi="Open Sans Light"/>
                <w:rtl w:val="0"/>
              </w:rPr>
              <w:t xml:space="preserve">m</w:t>
            </w:r>
            <w:r w:rsidDel="00000000" w:rsidR="00000000" w:rsidRPr="00000000">
              <w:rPr>
                <w:rFonts w:ascii="Open Sans Light" w:cs="Open Sans Light" w:eastAsia="Open Sans Light" w:hAnsi="Open Sans Light"/>
                <w:rtl w:val="0"/>
              </w:rPr>
              <w:t xml:space="preserve">ent issu</w:t>
            </w:r>
            <w:r w:rsidDel="00000000" w:rsidR="00000000" w:rsidRPr="00000000">
              <w:rPr>
                <w:rFonts w:ascii="Open Sans Light" w:cs="Open Sans Light" w:eastAsia="Open Sans Light" w:hAnsi="Open Sans Light"/>
                <w:rtl w:val="0"/>
              </w:rPr>
              <w:t xml:space="preserve">e</w:t>
            </w:r>
            <w:r w:rsidDel="00000000" w:rsidR="00000000" w:rsidRPr="00000000">
              <w:rPr>
                <w:rFonts w:ascii="Open Sans Light" w:cs="Open Sans Light" w:eastAsia="Open Sans Light" w:hAnsi="Open Sans Light"/>
                <w:rtl w:val="0"/>
              </w:rPr>
              <w:t xml:space="preserve">s</w:t>
            </w:r>
            <w:r w:rsidDel="00000000" w:rsidR="00000000" w:rsidRPr="00000000">
              <w:rPr>
                <w:rFonts w:ascii="Open Sans Light" w:cs="Open Sans Light" w:eastAsia="Open Sans Light" w:hAnsi="Open Sans Light"/>
                <w:rtl w:val="0"/>
              </w:rPr>
              <w:t xml:space="preserve">)</w:t>
            </w:r>
            <w:r w:rsidDel="00000000" w:rsidR="00000000" w:rsidRPr="00000000">
              <w:rPr>
                <w:rFonts w:ascii="Open Sans Light" w:cs="Open Sans Light" w:eastAsia="Open Sans Light" w:hAnsi="Open Sans Light"/>
                <w:rtl w:val="0"/>
              </w:rPr>
              <w:t xml:space="preserve">. </w:t>
            </w: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Recording</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Issue to be recorded in the complaints register. Documentation to be held on file.</w:t>
            </w:r>
            <w:r w:rsidDel="00000000" w:rsidR="00000000" w:rsidRPr="00000000">
              <w:rPr>
                <w:rtl w:val="0"/>
              </w:rPr>
            </w:r>
          </w:p>
        </w:tc>
      </w:tr>
    </w:tbl>
    <w:p w:rsidR="00000000" w:rsidDel="00000000" w:rsidP="00000000" w:rsidRDefault="00000000" w:rsidRPr="00000000" w14:paraId="0000002D">
      <w:pPr>
        <w:rPr>
          <w:rFonts w:ascii="Open Sans Light" w:cs="Open Sans Light" w:eastAsia="Open Sans Light" w:hAnsi="Open Sans Light"/>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rFonts w:ascii="Open Sans Light" w:cs="Open Sans Light" w:eastAsia="Open Sans Light" w:hAnsi="Open Sans Light"/>
        <w:i w:val="1"/>
        <w:sz w:val="16"/>
        <w:szCs w:val="16"/>
      </w:rPr>
    </w:pPr>
    <w:r w:rsidDel="00000000" w:rsidR="00000000" w:rsidRPr="00000000">
      <w:rPr>
        <w:rFonts w:ascii="Open Sans Light" w:cs="Open Sans Light" w:eastAsia="Open Sans Light" w:hAnsi="Open Sans Light"/>
        <w:i w:val="1"/>
        <w:sz w:val="16"/>
        <w:szCs w:val="16"/>
        <w:rtl w:val="0"/>
      </w:rPr>
      <w:t xml:space="preserve">@realty Licensed Agent REAA 2008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-161922</wp:posOffset>
          </wp:positionV>
          <wp:extent cx="1521782" cy="519113"/>
          <wp:effectExtent b="0" l="0" r="0" t="0"/>
          <wp:wrapNone/>
          <wp:docPr id="3" name="image1.png"/>
          <a:graphic>
            <a:graphicData uri="http://schemas.openxmlformats.org/drawingml/2006/picture">
              <pic:pic>
                <pic:nvPicPr>
                  <pic:cNvPr id="0" name="image1.png"/>
                  <pic:cNvPicPr preferRelativeResize="0"/>
                </pic:nvPicPr>
                <pic:blipFill>
                  <a:blip r:embed="rId1"/>
                  <a:srcRect b="25849" l="0" r="0" t="26303"/>
                  <a:stretch>
                    <a:fillRect/>
                  </a:stretch>
                </pic:blipFill>
                <pic:spPr>
                  <a:xfrm>
                    <a:off x="0" y="0"/>
                    <a:ext cx="1521782" cy="519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Su4hP4Eti0KC3XC+0hHm7PjMA==">AMUW2mU5jjwaQxfT1igsBcfZn3PzmAdtsRies7zrkIbpyR5WWWUcx4ML9k5oBdwWzyzqUYp+kIOIUoO+zm86v1JX2t9VcTKkTDSx8b2o2nY19aqr2N4sf6A=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